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05A" w:rsidRPr="006354F0" w:rsidRDefault="00A5205A" w:rsidP="00A5205A">
      <w:pPr>
        <w:spacing w:line="360" w:lineRule="auto"/>
        <w:jc w:val="center"/>
        <w:rPr>
          <w:b/>
        </w:rPr>
      </w:pPr>
      <w:r w:rsidRPr="006354F0">
        <w:rPr>
          <w:b/>
        </w:rPr>
        <w:t>ZWIERZĘTA LABORATORYJNE W BADANIACH BIOMEDYCZNYCH</w:t>
      </w:r>
    </w:p>
    <w:p w:rsidR="00A5205A" w:rsidRPr="006354F0" w:rsidRDefault="00A5205A" w:rsidP="00A5205A">
      <w:pPr>
        <w:spacing w:line="360" w:lineRule="auto"/>
        <w:jc w:val="center"/>
        <w:rPr>
          <w:b/>
        </w:rPr>
      </w:pPr>
      <w:r w:rsidRPr="006354F0">
        <w:rPr>
          <w:b/>
        </w:rPr>
        <w:t>(moduł do wyboru dla kierunku analityka weterynaryjna)</w:t>
      </w:r>
    </w:p>
    <w:p w:rsidR="00A5205A" w:rsidRPr="006354F0" w:rsidRDefault="00A5205A" w:rsidP="00A5205A">
      <w:pPr>
        <w:spacing w:line="360" w:lineRule="auto"/>
        <w:jc w:val="both"/>
      </w:pPr>
      <w:r w:rsidRPr="006354F0">
        <w:rPr>
          <w:b/>
        </w:rPr>
        <w:t>Osoba odpowiedzialna za przedmiot</w:t>
      </w:r>
      <w:r w:rsidRPr="006354F0">
        <w:t>: dr hab. Dr Marta Wójcik</w:t>
      </w:r>
    </w:p>
    <w:p w:rsidR="00A5205A" w:rsidRPr="006354F0" w:rsidRDefault="00A5205A" w:rsidP="00A5205A">
      <w:pPr>
        <w:spacing w:line="360" w:lineRule="auto"/>
        <w:jc w:val="both"/>
      </w:pPr>
    </w:p>
    <w:p w:rsidR="00A5205A" w:rsidRPr="006354F0" w:rsidRDefault="00A5205A" w:rsidP="00A5205A">
      <w:pPr>
        <w:spacing w:line="360" w:lineRule="auto"/>
        <w:jc w:val="both"/>
        <w:rPr>
          <w:b/>
        </w:rPr>
      </w:pPr>
      <w:r w:rsidRPr="006354F0">
        <w:rPr>
          <w:b/>
        </w:rPr>
        <w:t>Cel modułu</w:t>
      </w:r>
    </w:p>
    <w:p w:rsidR="00A5205A" w:rsidRPr="006354F0" w:rsidRDefault="00A5205A" w:rsidP="00A5205A">
      <w:pPr>
        <w:spacing w:line="360" w:lineRule="auto"/>
        <w:jc w:val="both"/>
      </w:pPr>
      <w:r w:rsidRPr="006354F0">
        <w:t xml:space="preserve">Zapoznanie studentów z analizami biochemicznymi i pełną diagnostyką laboratoryjną przeprowadzana w jednostkach badawczych gdzie wykorzystywane są zwierzęta laboratoryjne. Ze względu na różnorodność metod trudno jest interpretować uzyskane wyniki, dlatego też istnieje potrzeba nauczania studentów nie tylko wykonywania analiz, ale przede wszystkim ich interpretacji i walidacji. </w:t>
      </w:r>
    </w:p>
    <w:p w:rsidR="00A5205A" w:rsidRPr="006354F0" w:rsidRDefault="00A5205A" w:rsidP="00A5205A">
      <w:pPr>
        <w:spacing w:line="360" w:lineRule="auto"/>
        <w:jc w:val="both"/>
      </w:pPr>
      <w:r w:rsidRPr="006354F0">
        <w:t>Ponadto celem jest zapoznanie studentów z aktualnymi zasadami prowadzenia doświadczeń na zwierzętach laboratoryjnych oraz organizacją wiwarium, specyficznym wykorzystaniem gryzoni i królików w testach biomedycznych.</w:t>
      </w:r>
    </w:p>
    <w:p w:rsidR="00A5205A" w:rsidRPr="006354F0" w:rsidRDefault="00A5205A" w:rsidP="00A5205A">
      <w:pPr>
        <w:spacing w:line="360" w:lineRule="auto"/>
        <w:jc w:val="both"/>
      </w:pPr>
    </w:p>
    <w:p w:rsidR="00A5205A" w:rsidRPr="006354F0" w:rsidRDefault="00A5205A" w:rsidP="00A5205A">
      <w:pPr>
        <w:spacing w:line="360" w:lineRule="auto"/>
        <w:jc w:val="both"/>
      </w:pPr>
      <w:r w:rsidRPr="006354F0">
        <w:rPr>
          <w:b/>
        </w:rPr>
        <w:t>Treści modułu</w:t>
      </w:r>
    </w:p>
    <w:p w:rsidR="00A5205A" w:rsidRPr="006354F0" w:rsidRDefault="00A5205A" w:rsidP="00A5205A">
      <w:pPr>
        <w:spacing w:line="360" w:lineRule="auto"/>
        <w:jc w:val="both"/>
      </w:pPr>
      <w:r w:rsidRPr="006354F0">
        <w:rPr>
          <w:b/>
        </w:rPr>
        <w:t xml:space="preserve">Wykłady </w:t>
      </w:r>
      <w:r w:rsidRPr="006354F0">
        <w:t>(10 godzin)</w:t>
      </w:r>
    </w:p>
    <w:p w:rsidR="00A5205A" w:rsidRPr="006354F0" w:rsidRDefault="00A5205A" w:rsidP="00A5205A">
      <w:pPr>
        <w:pStyle w:val="Akapitzlist"/>
        <w:numPr>
          <w:ilvl w:val="0"/>
          <w:numId w:val="1"/>
        </w:numPr>
        <w:spacing w:line="360" w:lineRule="auto"/>
        <w:jc w:val="both"/>
        <w:rPr>
          <w:rFonts w:ascii="Times New Roman" w:hAnsi="Times New Roman"/>
          <w:sz w:val="24"/>
          <w:szCs w:val="24"/>
        </w:rPr>
      </w:pPr>
      <w:r w:rsidRPr="006354F0">
        <w:rPr>
          <w:rFonts w:ascii="Times New Roman" w:hAnsi="Times New Roman"/>
          <w:sz w:val="24"/>
          <w:szCs w:val="24"/>
        </w:rPr>
        <w:t>Zakres i charakterystyka badań diagnostyki biochemicznej w badaniach biomedycznych. Analityka ogólna.</w:t>
      </w:r>
    </w:p>
    <w:p w:rsidR="00A5205A" w:rsidRPr="006354F0" w:rsidRDefault="00A5205A" w:rsidP="00A5205A">
      <w:pPr>
        <w:pStyle w:val="Akapitzlist"/>
        <w:numPr>
          <w:ilvl w:val="0"/>
          <w:numId w:val="1"/>
        </w:numPr>
        <w:spacing w:line="360" w:lineRule="auto"/>
        <w:jc w:val="both"/>
        <w:rPr>
          <w:rFonts w:ascii="Times New Roman" w:hAnsi="Times New Roman"/>
          <w:sz w:val="24"/>
          <w:szCs w:val="24"/>
        </w:rPr>
      </w:pPr>
      <w:r w:rsidRPr="006354F0">
        <w:rPr>
          <w:rFonts w:ascii="Times New Roman" w:hAnsi="Times New Roman"/>
          <w:sz w:val="24"/>
          <w:szCs w:val="24"/>
        </w:rPr>
        <w:t>Organizacja laboratorium w jednostkach doświadczalnych. Problem kontroli jakości.</w:t>
      </w:r>
    </w:p>
    <w:p w:rsidR="00A5205A" w:rsidRPr="006354F0" w:rsidRDefault="00A5205A" w:rsidP="00A5205A">
      <w:pPr>
        <w:pStyle w:val="Akapitzlist"/>
        <w:numPr>
          <w:ilvl w:val="0"/>
          <w:numId w:val="1"/>
        </w:numPr>
        <w:spacing w:line="360" w:lineRule="auto"/>
        <w:jc w:val="both"/>
        <w:rPr>
          <w:rFonts w:ascii="Times New Roman" w:hAnsi="Times New Roman"/>
          <w:sz w:val="24"/>
          <w:szCs w:val="24"/>
        </w:rPr>
      </w:pPr>
      <w:r w:rsidRPr="006354F0">
        <w:rPr>
          <w:rFonts w:ascii="Times New Roman" w:hAnsi="Times New Roman"/>
          <w:sz w:val="24"/>
          <w:szCs w:val="24"/>
        </w:rPr>
        <w:t xml:space="preserve">Diagnostyka hematologiczna i układ hemostazy u poszczególnych gatunków zwierząt laboratoryjnych.  </w:t>
      </w:r>
    </w:p>
    <w:p w:rsidR="00A5205A" w:rsidRPr="006354F0" w:rsidRDefault="00A5205A" w:rsidP="00A5205A">
      <w:pPr>
        <w:pStyle w:val="Akapitzlist"/>
        <w:numPr>
          <w:ilvl w:val="0"/>
          <w:numId w:val="1"/>
        </w:numPr>
        <w:spacing w:line="360" w:lineRule="auto"/>
        <w:jc w:val="both"/>
        <w:rPr>
          <w:rFonts w:ascii="Times New Roman" w:hAnsi="Times New Roman"/>
          <w:sz w:val="24"/>
          <w:szCs w:val="24"/>
        </w:rPr>
      </w:pPr>
      <w:r w:rsidRPr="006354F0">
        <w:rPr>
          <w:rFonts w:ascii="Times New Roman" w:hAnsi="Times New Roman"/>
          <w:sz w:val="24"/>
          <w:szCs w:val="24"/>
        </w:rPr>
        <w:t>Diagnostyka zaburzeń homeostazy białek, gospodarki węglowodanowej oraz lipidowej.</w:t>
      </w:r>
    </w:p>
    <w:p w:rsidR="00A5205A" w:rsidRPr="006354F0" w:rsidRDefault="00A5205A" w:rsidP="00A5205A">
      <w:pPr>
        <w:pStyle w:val="Akapitzlist"/>
        <w:numPr>
          <w:ilvl w:val="0"/>
          <w:numId w:val="1"/>
        </w:numPr>
        <w:spacing w:line="360" w:lineRule="auto"/>
        <w:jc w:val="both"/>
        <w:rPr>
          <w:rFonts w:ascii="Times New Roman" w:hAnsi="Times New Roman"/>
          <w:sz w:val="24"/>
          <w:szCs w:val="24"/>
        </w:rPr>
      </w:pPr>
      <w:r w:rsidRPr="006354F0">
        <w:rPr>
          <w:rFonts w:ascii="Times New Roman" w:hAnsi="Times New Roman"/>
          <w:sz w:val="24"/>
          <w:szCs w:val="24"/>
        </w:rPr>
        <w:t>Równowaga kwasowo-zasadowa i gospodarka wodno-elektrolitowa.</w:t>
      </w:r>
    </w:p>
    <w:p w:rsidR="00A5205A" w:rsidRPr="006354F0" w:rsidRDefault="00A5205A" w:rsidP="00A5205A">
      <w:pPr>
        <w:pStyle w:val="Akapitzlist"/>
        <w:numPr>
          <w:ilvl w:val="0"/>
          <w:numId w:val="1"/>
        </w:numPr>
        <w:spacing w:line="360" w:lineRule="auto"/>
        <w:jc w:val="both"/>
        <w:rPr>
          <w:rFonts w:ascii="Times New Roman" w:hAnsi="Times New Roman"/>
          <w:sz w:val="24"/>
          <w:szCs w:val="24"/>
        </w:rPr>
      </w:pPr>
      <w:r w:rsidRPr="006354F0">
        <w:rPr>
          <w:rFonts w:ascii="Times New Roman" w:hAnsi="Times New Roman"/>
          <w:sz w:val="24"/>
          <w:szCs w:val="24"/>
        </w:rPr>
        <w:t>Techniki immunohistochemiczne wykorzystywane w badaniach biomedycznych.</w:t>
      </w:r>
    </w:p>
    <w:p w:rsidR="00A5205A" w:rsidRPr="006354F0" w:rsidRDefault="00A5205A" w:rsidP="00A5205A">
      <w:pPr>
        <w:pStyle w:val="Akapitzlist"/>
        <w:numPr>
          <w:ilvl w:val="0"/>
          <w:numId w:val="1"/>
        </w:numPr>
        <w:spacing w:line="360" w:lineRule="auto"/>
        <w:jc w:val="both"/>
        <w:rPr>
          <w:rFonts w:ascii="Times New Roman" w:hAnsi="Times New Roman"/>
          <w:sz w:val="24"/>
          <w:szCs w:val="24"/>
        </w:rPr>
      </w:pPr>
      <w:r w:rsidRPr="006354F0">
        <w:rPr>
          <w:rFonts w:ascii="Times New Roman" w:hAnsi="Times New Roman"/>
          <w:sz w:val="24"/>
          <w:szCs w:val="24"/>
        </w:rPr>
        <w:t xml:space="preserve">Techniki </w:t>
      </w:r>
      <w:proofErr w:type="spellStart"/>
      <w:r w:rsidRPr="006354F0">
        <w:rPr>
          <w:rFonts w:ascii="Times New Roman" w:hAnsi="Times New Roman"/>
          <w:sz w:val="24"/>
          <w:szCs w:val="24"/>
        </w:rPr>
        <w:t>metabolomiczne</w:t>
      </w:r>
      <w:proofErr w:type="spellEnd"/>
      <w:r w:rsidRPr="006354F0">
        <w:rPr>
          <w:rFonts w:ascii="Times New Roman" w:hAnsi="Times New Roman"/>
          <w:sz w:val="24"/>
          <w:szCs w:val="24"/>
        </w:rPr>
        <w:t xml:space="preserve"> wykorzystywane w badaniach biomedycznych.</w:t>
      </w:r>
    </w:p>
    <w:p w:rsidR="00A5205A" w:rsidRPr="006354F0" w:rsidRDefault="00A5205A" w:rsidP="00A5205A">
      <w:pPr>
        <w:pStyle w:val="Akapitzlist"/>
        <w:numPr>
          <w:ilvl w:val="0"/>
          <w:numId w:val="1"/>
        </w:numPr>
        <w:spacing w:line="360" w:lineRule="auto"/>
        <w:jc w:val="both"/>
        <w:rPr>
          <w:rFonts w:ascii="Times New Roman" w:hAnsi="Times New Roman"/>
          <w:sz w:val="24"/>
          <w:szCs w:val="24"/>
        </w:rPr>
      </w:pPr>
      <w:r w:rsidRPr="006354F0">
        <w:rPr>
          <w:rFonts w:ascii="Times New Roman" w:hAnsi="Times New Roman"/>
          <w:sz w:val="24"/>
          <w:szCs w:val="24"/>
        </w:rPr>
        <w:t>Diagnostyka chorób nowotworowych zwierząt laboratoryjnych. Modele doświadczalne nowotworów.</w:t>
      </w:r>
    </w:p>
    <w:p w:rsidR="00A5205A" w:rsidRPr="006354F0" w:rsidRDefault="00A5205A" w:rsidP="00A5205A">
      <w:pPr>
        <w:pStyle w:val="Akapitzlist"/>
        <w:spacing w:line="360" w:lineRule="auto"/>
        <w:ind w:left="0"/>
        <w:jc w:val="both"/>
        <w:rPr>
          <w:rFonts w:ascii="Times New Roman" w:hAnsi="Times New Roman"/>
          <w:sz w:val="24"/>
          <w:szCs w:val="24"/>
        </w:rPr>
      </w:pPr>
      <w:r w:rsidRPr="006354F0">
        <w:rPr>
          <w:rFonts w:ascii="Times New Roman" w:hAnsi="Times New Roman"/>
          <w:b/>
          <w:sz w:val="24"/>
          <w:szCs w:val="24"/>
        </w:rPr>
        <w:t xml:space="preserve">Ćwiczenia </w:t>
      </w:r>
      <w:r w:rsidRPr="006354F0">
        <w:rPr>
          <w:rFonts w:ascii="Times New Roman" w:hAnsi="Times New Roman"/>
          <w:sz w:val="24"/>
          <w:szCs w:val="24"/>
        </w:rPr>
        <w:t>(30 godzin)</w:t>
      </w:r>
    </w:p>
    <w:p w:rsidR="00A5205A" w:rsidRPr="006354F0" w:rsidRDefault="00A5205A" w:rsidP="00A5205A">
      <w:pPr>
        <w:pStyle w:val="Akapitzlist"/>
        <w:numPr>
          <w:ilvl w:val="0"/>
          <w:numId w:val="2"/>
        </w:numPr>
        <w:spacing w:line="360" w:lineRule="auto"/>
        <w:jc w:val="both"/>
        <w:rPr>
          <w:rFonts w:ascii="Times New Roman" w:hAnsi="Times New Roman"/>
          <w:sz w:val="24"/>
          <w:szCs w:val="24"/>
        </w:rPr>
      </w:pPr>
      <w:r w:rsidRPr="006354F0">
        <w:rPr>
          <w:rFonts w:ascii="Times New Roman" w:hAnsi="Times New Roman"/>
          <w:sz w:val="24"/>
          <w:szCs w:val="24"/>
        </w:rPr>
        <w:lastRenderedPageBreak/>
        <w:t>Materiał biologiczny - pozyskiwanie prób do badań, techniki pobierania prób od zwierząt doświadczalnych.</w:t>
      </w:r>
    </w:p>
    <w:p w:rsidR="00A5205A" w:rsidRPr="006354F0" w:rsidRDefault="00A5205A" w:rsidP="00A5205A">
      <w:pPr>
        <w:pStyle w:val="Akapitzlist"/>
        <w:numPr>
          <w:ilvl w:val="0"/>
          <w:numId w:val="2"/>
        </w:numPr>
        <w:jc w:val="both"/>
        <w:rPr>
          <w:rFonts w:ascii="Times New Roman" w:hAnsi="Times New Roman"/>
          <w:sz w:val="24"/>
          <w:szCs w:val="24"/>
        </w:rPr>
      </w:pPr>
      <w:r w:rsidRPr="006354F0">
        <w:rPr>
          <w:rFonts w:ascii="Times New Roman" w:hAnsi="Times New Roman"/>
          <w:sz w:val="24"/>
          <w:szCs w:val="24"/>
        </w:rPr>
        <w:t>Oznaczanie poziomu wybranych białek ostrej fazy w przebiegu reakcji zapalnej.</w:t>
      </w:r>
    </w:p>
    <w:p w:rsidR="00A5205A" w:rsidRPr="006354F0" w:rsidRDefault="00A5205A" w:rsidP="00A5205A">
      <w:pPr>
        <w:pStyle w:val="Akapitzlist"/>
        <w:numPr>
          <w:ilvl w:val="0"/>
          <w:numId w:val="2"/>
        </w:numPr>
        <w:jc w:val="both"/>
        <w:rPr>
          <w:rFonts w:ascii="Times New Roman" w:hAnsi="Times New Roman"/>
          <w:sz w:val="24"/>
          <w:szCs w:val="24"/>
        </w:rPr>
      </w:pPr>
      <w:r w:rsidRPr="006354F0">
        <w:rPr>
          <w:rFonts w:ascii="Times New Roman" w:hAnsi="Times New Roman"/>
          <w:sz w:val="24"/>
          <w:szCs w:val="24"/>
        </w:rPr>
        <w:t>Koagulologia - oznaczanie fibrynogenu oraz liczby płytek.</w:t>
      </w:r>
    </w:p>
    <w:p w:rsidR="00A5205A" w:rsidRPr="006354F0" w:rsidRDefault="00A5205A" w:rsidP="00A5205A">
      <w:pPr>
        <w:pStyle w:val="Akapitzlist"/>
        <w:numPr>
          <w:ilvl w:val="0"/>
          <w:numId w:val="2"/>
        </w:numPr>
        <w:jc w:val="both"/>
        <w:rPr>
          <w:rFonts w:ascii="Times New Roman" w:hAnsi="Times New Roman"/>
          <w:sz w:val="24"/>
          <w:szCs w:val="24"/>
        </w:rPr>
      </w:pPr>
      <w:r w:rsidRPr="006354F0">
        <w:rPr>
          <w:rFonts w:ascii="Times New Roman" w:hAnsi="Times New Roman"/>
          <w:sz w:val="24"/>
          <w:szCs w:val="24"/>
        </w:rPr>
        <w:t>Badanie hematologiczne – wykonanie morfologii krwi metodą tradycyjną; ocena rozmazu krwi obwodowej, oznaczanie wzoru odsetkowego leukocytów – interpretacja wyników.</w:t>
      </w:r>
    </w:p>
    <w:p w:rsidR="00A5205A" w:rsidRPr="006354F0" w:rsidRDefault="00A5205A" w:rsidP="00A5205A">
      <w:pPr>
        <w:pStyle w:val="Akapitzlist"/>
        <w:numPr>
          <w:ilvl w:val="0"/>
          <w:numId w:val="2"/>
        </w:numPr>
        <w:jc w:val="both"/>
        <w:rPr>
          <w:rFonts w:ascii="Times New Roman" w:hAnsi="Times New Roman"/>
          <w:sz w:val="24"/>
          <w:szCs w:val="24"/>
        </w:rPr>
      </w:pPr>
      <w:r w:rsidRPr="006354F0">
        <w:rPr>
          <w:rFonts w:ascii="Times New Roman" w:hAnsi="Times New Roman"/>
          <w:sz w:val="24"/>
          <w:szCs w:val="24"/>
        </w:rPr>
        <w:t xml:space="preserve">Diagnostyka laboratoryjna zaburzeń gospodarki węglowodanowej – oznaczanie glukozy; wykonanie krzywej cukrowej; oznaczanie </w:t>
      </w:r>
      <w:proofErr w:type="spellStart"/>
      <w:r w:rsidRPr="006354F0">
        <w:rPr>
          <w:rFonts w:ascii="Times New Roman" w:hAnsi="Times New Roman"/>
          <w:sz w:val="24"/>
          <w:szCs w:val="24"/>
        </w:rPr>
        <w:t>fruktozaminy</w:t>
      </w:r>
      <w:proofErr w:type="spellEnd"/>
      <w:r w:rsidRPr="006354F0">
        <w:rPr>
          <w:rFonts w:ascii="Times New Roman" w:hAnsi="Times New Roman"/>
          <w:sz w:val="24"/>
          <w:szCs w:val="24"/>
        </w:rPr>
        <w:t xml:space="preserve"> i </w:t>
      </w:r>
      <w:proofErr w:type="spellStart"/>
      <w:r w:rsidRPr="006354F0">
        <w:rPr>
          <w:rFonts w:ascii="Times New Roman" w:hAnsi="Times New Roman"/>
          <w:sz w:val="24"/>
          <w:szCs w:val="24"/>
        </w:rPr>
        <w:t>glikozylowanej</w:t>
      </w:r>
      <w:proofErr w:type="spellEnd"/>
      <w:r w:rsidRPr="006354F0">
        <w:rPr>
          <w:rFonts w:ascii="Times New Roman" w:hAnsi="Times New Roman"/>
          <w:sz w:val="24"/>
          <w:szCs w:val="24"/>
        </w:rPr>
        <w:t xml:space="preserve"> hemoglobiny.</w:t>
      </w:r>
    </w:p>
    <w:p w:rsidR="00A5205A" w:rsidRPr="006354F0" w:rsidRDefault="00A5205A" w:rsidP="00A5205A">
      <w:pPr>
        <w:pStyle w:val="Akapitzlist"/>
        <w:numPr>
          <w:ilvl w:val="0"/>
          <w:numId w:val="2"/>
        </w:numPr>
        <w:jc w:val="both"/>
        <w:rPr>
          <w:rFonts w:ascii="Times New Roman" w:hAnsi="Times New Roman"/>
          <w:sz w:val="24"/>
          <w:szCs w:val="24"/>
        </w:rPr>
      </w:pPr>
      <w:r w:rsidRPr="006354F0">
        <w:rPr>
          <w:rFonts w:ascii="Times New Roman" w:hAnsi="Times New Roman"/>
          <w:sz w:val="24"/>
          <w:szCs w:val="24"/>
        </w:rPr>
        <w:t>Analiza parametrów wątrobowych w przebiegu d</w:t>
      </w:r>
      <w:r>
        <w:rPr>
          <w:rFonts w:ascii="Times New Roman" w:hAnsi="Times New Roman"/>
          <w:sz w:val="24"/>
          <w:szCs w:val="24"/>
        </w:rPr>
        <w:t xml:space="preserve">oświadczalnie wywołanego raka </w:t>
      </w:r>
      <w:proofErr w:type="spellStart"/>
      <w:r>
        <w:rPr>
          <w:rFonts w:ascii="Times New Roman" w:hAnsi="Times New Roman"/>
          <w:sz w:val="24"/>
          <w:szCs w:val="24"/>
        </w:rPr>
        <w:t>wą</w:t>
      </w:r>
      <w:r w:rsidRPr="006354F0">
        <w:rPr>
          <w:rFonts w:ascii="Times New Roman" w:hAnsi="Times New Roman"/>
          <w:sz w:val="24"/>
          <w:szCs w:val="24"/>
        </w:rPr>
        <w:t>trobowokomórkowego</w:t>
      </w:r>
      <w:proofErr w:type="spellEnd"/>
      <w:r w:rsidRPr="006354F0">
        <w:rPr>
          <w:rFonts w:ascii="Times New Roman" w:hAnsi="Times New Roman"/>
          <w:sz w:val="24"/>
          <w:szCs w:val="24"/>
        </w:rPr>
        <w:t xml:space="preserve"> u szczurów.</w:t>
      </w:r>
    </w:p>
    <w:p w:rsidR="00A5205A" w:rsidRPr="006354F0" w:rsidRDefault="00A5205A" w:rsidP="00A5205A">
      <w:pPr>
        <w:pStyle w:val="Akapitzlist"/>
        <w:numPr>
          <w:ilvl w:val="0"/>
          <w:numId w:val="2"/>
        </w:numPr>
        <w:jc w:val="both"/>
        <w:rPr>
          <w:rFonts w:ascii="Times New Roman" w:hAnsi="Times New Roman"/>
          <w:sz w:val="24"/>
          <w:szCs w:val="24"/>
        </w:rPr>
      </w:pPr>
      <w:r w:rsidRPr="006354F0">
        <w:rPr>
          <w:rFonts w:ascii="Times New Roman" w:hAnsi="Times New Roman"/>
          <w:sz w:val="24"/>
          <w:szCs w:val="24"/>
        </w:rPr>
        <w:t>Diagnostyka laboratoryjna zaburzeń gospodarki lipidowej – metody oznaczania cholesterolu całkowitego, LDL i HDL oraz trójglicerydów.</w:t>
      </w:r>
    </w:p>
    <w:p w:rsidR="00A5205A" w:rsidRDefault="00A5205A" w:rsidP="00A5205A">
      <w:pPr>
        <w:pStyle w:val="Akapitzlist"/>
        <w:numPr>
          <w:ilvl w:val="0"/>
          <w:numId w:val="2"/>
        </w:numPr>
        <w:jc w:val="both"/>
        <w:rPr>
          <w:rFonts w:ascii="Times New Roman" w:hAnsi="Times New Roman"/>
          <w:sz w:val="24"/>
          <w:szCs w:val="24"/>
        </w:rPr>
      </w:pPr>
      <w:r w:rsidRPr="006354F0">
        <w:rPr>
          <w:rFonts w:ascii="Times New Roman" w:hAnsi="Times New Roman"/>
          <w:sz w:val="24"/>
          <w:szCs w:val="24"/>
        </w:rPr>
        <w:t>Oznaczanie parametrów gospodarki wodno-elektrolitowej i kwasowo-zasadowej- interpretacja wyników.</w:t>
      </w:r>
    </w:p>
    <w:p w:rsidR="00A5205A" w:rsidRPr="006354F0" w:rsidRDefault="00A5205A" w:rsidP="00A5205A">
      <w:pPr>
        <w:spacing w:line="360" w:lineRule="auto"/>
        <w:ind w:left="360"/>
        <w:jc w:val="both"/>
      </w:pPr>
      <w:r w:rsidRPr="006354F0">
        <w:rPr>
          <w:b/>
        </w:rPr>
        <w:t xml:space="preserve">Formy/działania/metody dydaktyczne: </w:t>
      </w:r>
      <w:r w:rsidRPr="006354F0">
        <w:t>Wykłady, prezentacje multimedialne, praktyczne ćwiczenia laboratoryjne, demonstracje, dyskusje, e-learning</w:t>
      </w:r>
    </w:p>
    <w:p w:rsidR="00A5205A" w:rsidRPr="006354F0" w:rsidRDefault="00A5205A" w:rsidP="00A5205A">
      <w:pPr>
        <w:jc w:val="both"/>
      </w:pPr>
    </w:p>
    <w:p w:rsidR="00034A00" w:rsidRDefault="00034A00">
      <w:bookmarkStart w:id="0" w:name="_GoBack"/>
      <w:bookmarkEnd w:id="0"/>
    </w:p>
    <w:sectPr w:rsidR="00034A00" w:rsidSect="006F418B">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5CA" w:rsidRDefault="00A5205A">
    <w:pPr>
      <w:pStyle w:val="Stopka"/>
      <w:jc w:val="center"/>
    </w:pPr>
    <w:r>
      <w:fldChar w:fldCharType="begin"/>
    </w:r>
    <w:r>
      <w:instrText xml:space="preserve"> PAGE   \* MERGEFORMAT </w:instrText>
    </w:r>
    <w:r>
      <w:fldChar w:fldCharType="separate"/>
    </w:r>
    <w:r>
      <w:rPr>
        <w:noProof/>
      </w:rPr>
      <w:t>1</w:t>
    </w:r>
    <w:r>
      <w:fldChar w:fldCharType="end"/>
    </w:r>
  </w:p>
  <w:p w:rsidR="002B25CA" w:rsidRDefault="00A5205A">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218C1"/>
    <w:multiLevelType w:val="hybridMultilevel"/>
    <w:tmpl w:val="8F342D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C882504"/>
    <w:multiLevelType w:val="hybridMultilevel"/>
    <w:tmpl w:val="094ABE84"/>
    <w:lvl w:ilvl="0" w:tplc="3E18857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5A"/>
    <w:rsid w:val="00034A00"/>
    <w:rsid w:val="00A520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57EA5-F7C3-4097-8CC4-45C760E0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520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5205A"/>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5205A"/>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A5205A"/>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2177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agnieszka.furmanczyk</dc:creator>
  <cp:keywords/>
  <dc:description/>
  <cp:lastModifiedBy>agnieszka.furmanczyk</cp:lastModifiedBy>
  <cp:revision>1</cp:revision>
  <dcterms:created xsi:type="dcterms:W3CDTF">2020-10-19T06:55:00Z</dcterms:created>
  <dcterms:modified xsi:type="dcterms:W3CDTF">2020-10-19T06:55:00Z</dcterms:modified>
</cp:coreProperties>
</file>